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DC" w:rsidRPr="003E1B0F" w:rsidRDefault="003E1B0F" w:rsidP="003E1B0F">
      <w:pPr>
        <w:jc w:val="center"/>
        <w:rPr>
          <w:sz w:val="96"/>
          <w:szCs w:val="96"/>
        </w:rPr>
      </w:pPr>
      <w:r w:rsidRPr="003E1B0F">
        <w:rPr>
          <w:sz w:val="96"/>
          <w:szCs w:val="96"/>
        </w:rPr>
        <w:t>PETICE</w:t>
      </w:r>
    </w:p>
    <w:p w:rsidR="003E1B0F" w:rsidRPr="00C074A7" w:rsidRDefault="00C074A7" w:rsidP="00C074A7">
      <w:pPr>
        <w:jc w:val="center"/>
        <w:rPr>
          <w:b/>
          <w:sz w:val="28"/>
          <w:szCs w:val="28"/>
        </w:rPr>
      </w:pPr>
      <w:r w:rsidRPr="00C074A7">
        <w:rPr>
          <w:b/>
          <w:sz w:val="28"/>
          <w:szCs w:val="28"/>
        </w:rPr>
        <w:t>Za ochranu pastevectví, proti nekontrolovatelnému šíření vlčí populace</w:t>
      </w:r>
    </w:p>
    <w:p w:rsidR="003E1B0F" w:rsidRPr="00667621" w:rsidRDefault="003E1B0F">
      <w:pPr>
        <w:rPr>
          <w:rFonts w:cs="Arial"/>
          <w:color w:val="000000"/>
          <w:sz w:val="21"/>
          <w:szCs w:val="21"/>
          <w:shd w:val="clear" w:color="auto" w:fill="FFFFFF"/>
        </w:rPr>
      </w:pPr>
      <w:r w:rsidRPr="00667621">
        <w:rPr>
          <w:rFonts w:cs="Arial"/>
          <w:color w:val="000000"/>
          <w:sz w:val="21"/>
          <w:szCs w:val="21"/>
          <w:shd w:val="clear" w:color="auto" w:fill="FFFFFF"/>
        </w:rPr>
        <w:t>Petice podle § 1 zákona č. 85/1990 Sb., o právu petičním</w:t>
      </w:r>
    </w:p>
    <w:p w:rsidR="00DB1147" w:rsidRPr="00667621" w:rsidRDefault="00C074A7" w:rsidP="00EC207C">
      <w:pPr>
        <w:jc w:val="both"/>
      </w:pPr>
      <w:r w:rsidRPr="00667621">
        <w:t>V posledních letech dochází</w:t>
      </w:r>
      <w:r w:rsidR="00DB1147" w:rsidRPr="00667621">
        <w:t xml:space="preserve"> k dramatickému nárůstu vlčí populace. S tím je spojen</w:t>
      </w:r>
      <w:r w:rsidR="00EC207C">
        <w:t>ý</w:t>
      </w:r>
      <w:r w:rsidR="00DB1147" w:rsidRPr="00667621">
        <w:t xml:space="preserve"> obrovský tlak na chovatele pasených zvířat. Čím dál častěji dochází k</w:t>
      </w:r>
      <w:r w:rsidR="00EC207C">
        <w:t xml:space="preserve"> neomluvitelnému </w:t>
      </w:r>
      <w:r w:rsidR="00DB1147" w:rsidRPr="00667621">
        <w:t xml:space="preserve">utrpení zvířat, která jsou </w:t>
      </w:r>
      <w:r w:rsidR="00667621">
        <w:t>terčem</w:t>
      </w:r>
      <w:r w:rsidR="00DB1147" w:rsidRPr="00667621">
        <w:t xml:space="preserve"> útoků vlků. Zkušenosti z ciziny ukazují, že i přes vynaložení obrovských finančních a pracovních nákladů</w:t>
      </w:r>
      <w:r w:rsidR="00667621">
        <w:t>,</w:t>
      </w:r>
      <w:r w:rsidR="00DB1147" w:rsidRPr="00667621">
        <w:t xml:space="preserve"> nelze těmto útokům účinně zabránit. Žádáme příslušné státní orgány o změnu současné právní úpravy, která vlka chrání po celém území republiky.</w:t>
      </w:r>
    </w:p>
    <w:p w:rsidR="00DB1147" w:rsidRDefault="00EC207C" w:rsidP="00DB1147">
      <w:pPr>
        <w:jc w:val="center"/>
        <w:rPr>
          <w:rFonts w:ascii="Gill Sans MT" w:eastAsia="Times New Roman" w:hAnsi="Gill Sans MT" w:cs="Open Sans"/>
          <w:sz w:val="40"/>
          <w:szCs w:val="40"/>
          <w:lang w:eastAsia="ar-SA"/>
        </w:rPr>
      </w:pPr>
      <w:r>
        <w:rPr>
          <w:rFonts w:ascii="Gill Sans MT" w:eastAsia="Times New Roman" w:hAnsi="Gill Sans MT" w:cs="Open Sans"/>
          <w:sz w:val="40"/>
          <w:szCs w:val="40"/>
          <w:lang w:eastAsia="ar-SA"/>
        </w:rPr>
        <w:t>NAŠE POŽADAVKY</w:t>
      </w:r>
    </w:p>
    <w:p w:rsidR="00DB1147" w:rsidRPr="00DB1147" w:rsidRDefault="00DB1147" w:rsidP="00DB1147">
      <w:pPr>
        <w:numPr>
          <w:ilvl w:val="0"/>
          <w:numId w:val="1"/>
        </w:numPr>
        <w:spacing w:line="240" w:lineRule="auto"/>
        <w:rPr>
          <w:b/>
          <w:bCs/>
        </w:rPr>
      </w:pPr>
      <w:r w:rsidRPr="00DB1147">
        <w:rPr>
          <w:b/>
          <w:bCs/>
        </w:rPr>
        <w:t xml:space="preserve">Rajonizace vlčí populace – </w:t>
      </w:r>
      <w:r w:rsidR="00C074A7">
        <w:rPr>
          <w:b/>
          <w:bCs/>
        </w:rPr>
        <w:t>vymezení</w:t>
      </w:r>
      <w:r w:rsidRPr="00DB1147">
        <w:rPr>
          <w:b/>
          <w:bCs/>
        </w:rPr>
        <w:t xml:space="preserve"> území bez vlků</w:t>
      </w:r>
    </w:p>
    <w:p w:rsidR="00DB1147" w:rsidRPr="00DB1147" w:rsidRDefault="00DB1147" w:rsidP="00DB1147">
      <w:pPr>
        <w:numPr>
          <w:ilvl w:val="0"/>
          <w:numId w:val="1"/>
        </w:numPr>
        <w:spacing w:line="240" w:lineRule="auto"/>
        <w:rPr>
          <w:b/>
          <w:bCs/>
        </w:rPr>
      </w:pPr>
      <w:r w:rsidRPr="00DB1147">
        <w:rPr>
          <w:b/>
          <w:bCs/>
        </w:rPr>
        <w:t>Stanovení počtu vlků, který je únosný pro jednotlivé regiony</w:t>
      </w:r>
    </w:p>
    <w:p w:rsidR="00DB1147" w:rsidRPr="00DB1147" w:rsidRDefault="00DB1147" w:rsidP="00DB1147">
      <w:pPr>
        <w:numPr>
          <w:ilvl w:val="0"/>
          <w:numId w:val="1"/>
        </w:numPr>
        <w:spacing w:line="240" w:lineRule="auto"/>
        <w:rPr>
          <w:b/>
          <w:bCs/>
        </w:rPr>
      </w:pPr>
      <w:r w:rsidRPr="00DB1147">
        <w:rPr>
          <w:b/>
          <w:bCs/>
        </w:rPr>
        <w:t>Povolit eliminaci vlků při napadení stáda</w:t>
      </w:r>
    </w:p>
    <w:p w:rsidR="00DB1147" w:rsidRPr="00B459F3" w:rsidRDefault="00DB1147" w:rsidP="00B459F3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 w:rsidRPr="00DB1147">
        <w:rPr>
          <w:b/>
        </w:rPr>
        <w:t>Vyřazení vl</w:t>
      </w:r>
      <w:r>
        <w:rPr>
          <w:b/>
        </w:rPr>
        <w:t>ka z</w:t>
      </w:r>
      <w:r w:rsidR="003F5AAD">
        <w:rPr>
          <w:b/>
        </w:rPr>
        <w:t>e seznamu</w:t>
      </w:r>
      <w:r w:rsidR="00B459F3">
        <w:rPr>
          <w:b/>
        </w:rPr>
        <w:t xml:space="preserve"> </w:t>
      </w:r>
      <w:r w:rsidR="003F5AAD">
        <w:rPr>
          <w:b/>
        </w:rPr>
        <w:t>kriticky ohrožených</w:t>
      </w:r>
      <w:r w:rsidR="00B459F3">
        <w:rPr>
          <w:b/>
        </w:rPr>
        <w:t xml:space="preserve"> druh</w:t>
      </w:r>
      <w:r w:rsidR="003F5AAD">
        <w:rPr>
          <w:b/>
        </w:rPr>
        <w:t>ů</w:t>
      </w:r>
      <w:r w:rsidR="00B459F3">
        <w:rPr>
          <w:b/>
        </w:rPr>
        <w:t xml:space="preserve"> ve v</w:t>
      </w:r>
      <w:r>
        <w:rPr>
          <w:b/>
        </w:rPr>
        <w:t>yhlášce</w:t>
      </w:r>
      <w:r w:rsidRPr="00DB1147">
        <w:rPr>
          <w:b/>
        </w:rPr>
        <w:t xml:space="preserve"> </w:t>
      </w:r>
      <w:r w:rsidR="00B459F3">
        <w:rPr>
          <w:b/>
        </w:rPr>
        <w:t xml:space="preserve">č. </w:t>
      </w:r>
      <w:r w:rsidRPr="00DB1147">
        <w:rPr>
          <w:b/>
        </w:rPr>
        <w:t>395/1992 Sb.</w:t>
      </w:r>
    </w:p>
    <w:p w:rsidR="00DB1147" w:rsidRPr="00DB1147" w:rsidRDefault="00B459F3" w:rsidP="00DB1147">
      <w:pPr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 xml:space="preserve">Podporujeme </w:t>
      </w:r>
      <w:r w:rsidR="00DB1147" w:rsidRPr="00DB1147">
        <w:rPr>
          <w:b/>
          <w:bCs/>
        </w:rPr>
        <w:t>požadav</w:t>
      </w:r>
      <w:r>
        <w:rPr>
          <w:b/>
          <w:bCs/>
        </w:rPr>
        <w:t>e</w:t>
      </w:r>
      <w:r w:rsidR="00DB1147" w:rsidRPr="00DB1147">
        <w:rPr>
          <w:b/>
          <w:bCs/>
        </w:rPr>
        <w:t>k na vyřazení vlků ze současného stupně ochrany v Bernské úmluvě a v</w:t>
      </w:r>
      <w:r>
        <w:rPr>
          <w:b/>
          <w:bCs/>
        </w:rPr>
        <w:t>e</w:t>
      </w:r>
      <w:r w:rsidR="00DB1147" w:rsidRPr="00DB1147">
        <w:rPr>
          <w:b/>
          <w:bCs/>
        </w:rPr>
        <w:t xml:space="preserve"> Směrnici o stanovištích</w:t>
      </w:r>
      <w:r>
        <w:rPr>
          <w:b/>
          <w:bCs/>
        </w:rPr>
        <w:t xml:space="preserve"> (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Směrnice Rady č. 92/43/EHS z 21. května 1992)</w:t>
      </w:r>
    </w:p>
    <w:p w:rsidR="00DB1147" w:rsidRPr="00DB1147" w:rsidRDefault="00DB1147" w:rsidP="00DB1147">
      <w:pPr>
        <w:numPr>
          <w:ilvl w:val="0"/>
          <w:numId w:val="1"/>
        </w:numPr>
        <w:spacing w:line="240" w:lineRule="auto"/>
        <w:rPr>
          <w:b/>
          <w:bCs/>
        </w:rPr>
      </w:pPr>
      <w:r w:rsidRPr="00DB1147">
        <w:rPr>
          <w:b/>
          <w:bCs/>
        </w:rPr>
        <w:t>Hrazení 100 % přímých i nepřímých nákladů spojených s vlky</w:t>
      </w:r>
    </w:p>
    <w:p w:rsidR="00DB1147" w:rsidRPr="00DB1147" w:rsidRDefault="00DB1147" w:rsidP="00DB1147">
      <w:pPr>
        <w:numPr>
          <w:ilvl w:val="0"/>
          <w:numId w:val="1"/>
        </w:numPr>
        <w:spacing w:line="240" w:lineRule="auto"/>
        <w:rPr>
          <w:b/>
          <w:bCs/>
        </w:rPr>
      </w:pPr>
      <w:r w:rsidRPr="00DB1147">
        <w:rPr>
          <w:b/>
          <w:bCs/>
        </w:rPr>
        <w:t>Vyplácení reálných náhrad za škody v krátkém čase</w:t>
      </w:r>
    </w:p>
    <w:p w:rsidR="00667621" w:rsidRDefault="00667621" w:rsidP="00DB1147">
      <w:pPr>
        <w:rPr>
          <w:b/>
          <w:sz w:val="28"/>
          <w:szCs w:val="28"/>
        </w:rPr>
      </w:pPr>
    </w:p>
    <w:p w:rsidR="00DB1147" w:rsidRPr="00667621" w:rsidRDefault="00990462" w:rsidP="00DB1147">
      <w:pPr>
        <w:rPr>
          <w:b/>
          <w:sz w:val="28"/>
          <w:szCs w:val="28"/>
        </w:rPr>
      </w:pPr>
      <w:r w:rsidRPr="00667621">
        <w:rPr>
          <w:b/>
          <w:sz w:val="28"/>
          <w:szCs w:val="28"/>
        </w:rPr>
        <w:t>Petiční výbor</w:t>
      </w:r>
    </w:p>
    <w:p w:rsidR="00990462" w:rsidRPr="00AB4075" w:rsidRDefault="00990462" w:rsidP="00990462">
      <w:pPr>
        <w:rPr>
          <w:rFonts w:ascii="Open Sans" w:hAnsi="Open Sans" w:cs="Open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1589"/>
        <w:gridCol w:w="2011"/>
        <w:gridCol w:w="2728"/>
        <w:gridCol w:w="2291"/>
      </w:tblGrid>
      <w:tr w:rsidR="00990462" w:rsidRPr="004111FB" w:rsidTr="00EC207C">
        <w:trPr>
          <w:trHeight w:val="452"/>
        </w:trPr>
        <w:tc>
          <w:tcPr>
            <w:tcW w:w="584" w:type="dxa"/>
            <w:shd w:val="clear" w:color="auto" w:fill="auto"/>
          </w:tcPr>
          <w:p w:rsidR="00990462" w:rsidRPr="004111FB" w:rsidRDefault="00EC207C" w:rsidP="00C41A16">
            <w:pPr>
              <w:rPr>
                <w:rFonts w:cs="Open Sans"/>
                <w:sz w:val="20"/>
              </w:rPr>
            </w:pPr>
            <w:r>
              <w:rPr>
                <w:rFonts w:cs="Open Sans"/>
                <w:sz w:val="20"/>
              </w:rPr>
              <w:t xml:space="preserve"> </w:t>
            </w:r>
          </w:p>
        </w:tc>
        <w:tc>
          <w:tcPr>
            <w:tcW w:w="1589" w:type="dxa"/>
            <w:shd w:val="clear" w:color="auto" w:fill="auto"/>
          </w:tcPr>
          <w:p w:rsidR="00990462" w:rsidRPr="004111FB" w:rsidRDefault="00990462" w:rsidP="00EC207C">
            <w:pPr>
              <w:jc w:val="center"/>
              <w:rPr>
                <w:rFonts w:cs="Open Sans"/>
                <w:sz w:val="20"/>
              </w:rPr>
            </w:pPr>
            <w:r w:rsidRPr="004111FB">
              <w:rPr>
                <w:rFonts w:cs="Open Sans"/>
                <w:sz w:val="20"/>
              </w:rPr>
              <w:t>Jméno</w:t>
            </w:r>
          </w:p>
        </w:tc>
        <w:tc>
          <w:tcPr>
            <w:tcW w:w="2011" w:type="dxa"/>
            <w:shd w:val="clear" w:color="auto" w:fill="auto"/>
          </w:tcPr>
          <w:p w:rsidR="00990462" w:rsidRPr="004111FB" w:rsidRDefault="00990462" w:rsidP="00EC207C">
            <w:pPr>
              <w:jc w:val="center"/>
              <w:rPr>
                <w:rFonts w:cs="Open Sans"/>
                <w:sz w:val="20"/>
              </w:rPr>
            </w:pPr>
            <w:r w:rsidRPr="004111FB">
              <w:rPr>
                <w:rFonts w:cs="Open Sans"/>
                <w:sz w:val="20"/>
              </w:rPr>
              <w:t>Příjmení</w:t>
            </w:r>
          </w:p>
        </w:tc>
        <w:tc>
          <w:tcPr>
            <w:tcW w:w="2728" w:type="dxa"/>
            <w:shd w:val="clear" w:color="auto" w:fill="auto"/>
          </w:tcPr>
          <w:p w:rsidR="00990462" w:rsidRPr="004111FB" w:rsidRDefault="00990462" w:rsidP="00EC207C">
            <w:pPr>
              <w:jc w:val="center"/>
              <w:rPr>
                <w:rFonts w:cs="Open Sans"/>
                <w:sz w:val="20"/>
              </w:rPr>
            </w:pPr>
            <w:r w:rsidRPr="004111FB">
              <w:rPr>
                <w:rFonts w:cs="Open Sans"/>
                <w:sz w:val="20"/>
              </w:rPr>
              <w:t>Bydliště</w:t>
            </w:r>
          </w:p>
        </w:tc>
        <w:tc>
          <w:tcPr>
            <w:tcW w:w="2291" w:type="dxa"/>
            <w:shd w:val="clear" w:color="auto" w:fill="auto"/>
          </w:tcPr>
          <w:p w:rsidR="00990462" w:rsidRPr="004111FB" w:rsidRDefault="00990462" w:rsidP="00EC207C">
            <w:pPr>
              <w:jc w:val="center"/>
              <w:rPr>
                <w:rFonts w:cs="Open Sans"/>
                <w:sz w:val="20"/>
              </w:rPr>
            </w:pPr>
            <w:r w:rsidRPr="004111FB">
              <w:rPr>
                <w:rFonts w:cs="Open Sans"/>
                <w:sz w:val="20"/>
              </w:rPr>
              <w:t>Podpis</w:t>
            </w:r>
          </w:p>
        </w:tc>
      </w:tr>
      <w:tr w:rsidR="00990462" w:rsidRPr="004111FB" w:rsidTr="00EC207C">
        <w:trPr>
          <w:trHeight w:val="452"/>
        </w:trPr>
        <w:tc>
          <w:tcPr>
            <w:tcW w:w="584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  <w:r w:rsidRPr="004111FB">
              <w:rPr>
                <w:rFonts w:cs="Open Sans"/>
                <w:sz w:val="20"/>
              </w:rPr>
              <w:t>1.</w:t>
            </w:r>
          </w:p>
        </w:tc>
        <w:tc>
          <w:tcPr>
            <w:tcW w:w="1589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  <w:r>
              <w:rPr>
                <w:rFonts w:cs="Open Sans"/>
                <w:sz w:val="20"/>
              </w:rPr>
              <w:t xml:space="preserve">Tomáš </w:t>
            </w:r>
          </w:p>
        </w:tc>
        <w:tc>
          <w:tcPr>
            <w:tcW w:w="2011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  <w:r>
              <w:rPr>
                <w:rFonts w:cs="Open Sans"/>
                <w:sz w:val="20"/>
              </w:rPr>
              <w:t>Havrlant</w:t>
            </w:r>
            <w:bookmarkStart w:id="0" w:name="_GoBack"/>
            <w:bookmarkEnd w:id="0"/>
            <w:r>
              <w:rPr>
                <w:rFonts w:cs="Open Sans"/>
                <w:sz w:val="20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  <w:r>
              <w:rPr>
                <w:rFonts w:cs="Open Sans"/>
                <w:sz w:val="20"/>
              </w:rPr>
              <w:t>Vernéřovice 106</w:t>
            </w:r>
          </w:p>
        </w:tc>
        <w:tc>
          <w:tcPr>
            <w:tcW w:w="2291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</w:p>
        </w:tc>
      </w:tr>
      <w:tr w:rsidR="00990462" w:rsidRPr="004111FB" w:rsidTr="00EC207C">
        <w:trPr>
          <w:trHeight w:val="452"/>
        </w:trPr>
        <w:tc>
          <w:tcPr>
            <w:tcW w:w="584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  <w:r w:rsidRPr="004111FB">
              <w:rPr>
                <w:rFonts w:cs="Open Sans"/>
                <w:sz w:val="20"/>
              </w:rPr>
              <w:t>2.</w:t>
            </w:r>
          </w:p>
        </w:tc>
        <w:tc>
          <w:tcPr>
            <w:tcW w:w="1589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  <w:r>
              <w:rPr>
                <w:rFonts w:cs="Open Sans"/>
                <w:sz w:val="20"/>
              </w:rPr>
              <w:t>Jan</w:t>
            </w:r>
          </w:p>
        </w:tc>
        <w:tc>
          <w:tcPr>
            <w:tcW w:w="2011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  <w:r>
              <w:rPr>
                <w:rFonts w:cs="Open Sans"/>
                <w:sz w:val="20"/>
              </w:rPr>
              <w:t>Šefc</w:t>
            </w:r>
          </w:p>
        </w:tc>
        <w:tc>
          <w:tcPr>
            <w:tcW w:w="2728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  <w:r>
              <w:rPr>
                <w:rFonts w:cs="Open Sans"/>
                <w:sz w:val="20"/>
              </w:rPr>
              <w:t>Teplice nad Metují, Lachov 32</w:t>
            </w:r>
          </w:p>
        </w:tc>
        <w:tc>
          <w:tcPr>
            <w:tcW w:w="2291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</w:p>
        </w:tc>
      </w:tr>
      <w:tr w:rsidR="00990462" w:rsidRPr="004111FB" w:rsidTr="00EC207C">
        <w:trPr>
          <w:trHeight w:val="437"/>
        </w:trPr>
        <w:tc>
          <w:tcPr>
            <w:tcW w:w="584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  <w:r w:rsidRPr="004111FB">
              <w:rPr>
                <w:rFonts w:cs="Open Sans"/>
                <w:sz w:val="20"/>
              </w:rPr>
              <w:t>3.</w:t>
            </w:r>
          </w:p>
        </w:tc>
        <w:tc>
          <w:tcPr>
            <w:tcW w:w="1589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  <w:r>
              <w:rPr>
                <w:rFonts w:cs="Open Sans"/>
                <w:sz w:val="20"/>
              </w:rPr>
              <w:t>Bohumír</w:t>
            </w:r>
          </w:p>
        </w:tc>
        <w:tc>
          <w:tcPr>
            <w:tcW w:w="2011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  <w:r>
              <w:rPr>
                <w:rFonts w:cs="Open Sans"/>
                <w:sz w:val="20"/>
              </w:rPr>
              <w:t>Urbanek</w:t>
            </w:r>
          </w:p>
        </w:tc>
        <w:tc>
          <w:tcPr>
            <w:tcW w:w="2728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  <w:r>
              <w:rPr>
                <w:rFonts w:cs="Open Sans"/>
                <w:sz w:val="20"/>
              </w:rPr>
              <w:t>Vernéřovice 91</w:t>
            </w:r>
          </w:p>
        </w:tc>
        <w:tc>
          <w:tcPr>
            <w:tcW w:w="2291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</w:p>
        </w:tc>
      </w:tr>
      <w:tr w:rsidR="00990462" w:rsidRPr="004111FB" w:rsidTr="00EC207C">
        <w:trPr>
          <w:trHeight w:val="452"/>
        </w:trPr>
        <w:tc>
          <w:tcPr>
            <w:tcW w:w="584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  <w:r w:rsidRPr="004111FB">
              <w:rPr>
                <w:rFonts w:cs="Open Sans"/>
                <w:sz w:val="20"/>
              </w:rPr>
              <w:t>4.</w:t>
            </w:r>
          </w:p>
        </w:tc>
        <w:tc>
          <w:tcPr>
            <w:tcW w:w="1589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  <w:r>
              <w:rPr>
                <w:rFonts w:cs="Open Sans"/>
                <w:sz w:val="20"/>
              </w:rPr>
              <w:t xml:space="preserve">Jaroslav </w:t>
            </w:r>
          </w:p>
        </w:tc>
        <w:tc>
          <w:tcPr>
            <w:tcW w:w="2011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  <w:r>
              <w:rPr>
                <w:rFonts w:cs="Open Sans"/>
                <w:sz w:val="20"/>
              </w:rPr>
              <w:t>Tuček</w:t>
            </w:r>
          </w:p>
        </w:tc>
        <w:tc>
          <w:tcPr>
            <w:tcW w:w="2728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  <w:r>
              <w:rPr>
                <w:rFonts w:cs="Open Sans"/>
                <w:sz w:val="20"/>
              </w:rPr>
              <w:t>Horní Adršpach 5</w:t>
            </w:r>
          </w:p>
        </w:tc>
        <w:tc>
          <w:tcPr>
            <w:tcW w:w="2291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</w:p>
        </w:tc>
      </w:tr>
      <w:tr w:rsidR="00990462" w:rsidRPr="004111FB" w:rsidTr="00EC207C">
        <w:trPr>
          <w:trHeight w:val="452"/>
        </w:trPr>
        <w:tc>
          <w:tcPr>
            <w:tcW w:w="584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  <w:r w:rsidRPr="004111FB">
              <w:rPr>
                <w:rFonts w:cs="Open Sans"/>
                <w:sz w:val="20"/>
              </w:rPr>
              <w:t>5.</w:t>
            </w:r>
          </w:p>
        </w:tc>
        <w:tc>
          <w:tcPr>
            <w:tcW w:w="1589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  <w:r>
              <w:rPr>
                <w:rFonts w:cs="Open Sans"/>
                <w:sz w:val="20"/>
              </w:rPr>
              <w:t xml:space="preserve">Lukáš </w:t>
            </w:r>
          </w:p>
        </w:tc>
        <w:tc>
          <w:tcPr>
            <w:tcW w:w="2011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  <w:r>
              <w:rPr>
                <w:rFonts w:cs="Open Sans"/>
                <w:sz w:val="20"/>
              </w:rPr>
              <w:t>Krecbach</w:t>
            </w:r>
          </w:p>
        </w:tc>
        <w:tc>
          <w:tcPr>
            <w:tcW w:w="2728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  <w:r>
              <w:rPr>
                <w:rFonts w:cs="Open Sans"/>
                <w:sz w:val="20"/>
              </w:rPr>
              <w:t>Dolní Adršpach 120</w:t>
            </w:r>
          </w:p>
        </w:tc>
        <w:tc>
          <w:tcPr>
            <w:tcW w:w="2291" w:type="dxa"/>
            <w:shd w:val="clear" w:color="auto" w:fill="auto"/>
          </w:tcPr>
          <w:p w:rsidR="00990462" w:rsidRPr="004111FB" w:rsidRDefault="00990462" w:rsidP="00C41A16">
            <w:pPr>
              <w:rPr>
                <w:rFonts w:cs="Open Sans"/>
                <w:sz w:val="20"/>
              </w:rPr>
            </w:pPr>
          </w:p>
        </w:tc>
      </w:tr>
    </w:tbl>
    <w:p w:rsidR="00667621" w:rsidRDefault="00667621" w:rsidP="00990462">
      <w:pPr>
        <w:spacing w:after="0" w:line="240" w:lineRule="auto"/>
        <w:rPr>
          <w:rFonts w:ascii="Open Sans" w:hAnsi="Open Sans" w:cs="Open Sans"/>
        </w:rPr>
      </w:pPr>
    </w:p>
    <w:p w:rsidR="00990462" w:rsidRPr="00667621" w:rsidRDefault="00667621" w:rsidP="00990462">
      <w:pPr>
        <w:spacing w:after="0" w:line="240" w:lineRule="auto"/>
        <w:rPr>
          <w:rFonts w:asciiTheme="majorHAnsi" w:hAnsiTheme="majorHAnsi" w:cs="Open Sans"/>
        </w:rPr>
      </w:pPr>
      <w:r w:rsidRPr="00F33101">
        <w:rPr>
          <w:rFonts w:asciiTheme="majorHAnsi" w:hAnsiTheme="majorHAnsi" w:cs="Open Sans"/>
          <w:sz w:val="20"/>
          <w:szCs w:val="20"/>
        </w:rPr>
        <w:t>Petiční výbor zastupuje ve styku se státními orgány Ing. Tomáš Havrlant, Vernéřovice 106</w:t>
      </w:r>
      <w:r>
        <w:rPr>
          <w:rFonts w:asciiTheme="majorHAnsi" w:hAnsiTheme="majorHAnsi" w:cs="Open Sans"/>
        </w:rPr>
        <w:t>.</w:t>
      </w:r>
      <w:r w:rsidR="00990462" w:rsidRPr="00667621">
        <w:rPr>
          <w:rFonts w:asciiTheme="majorHAnsi" w:hAnsiTheme="majorHAnsi" w:cs="Open Sans"/>
        </w:rPr>
        <w:br w:type="page"/>
      </w:r>
    </w:p>
    <w:sectPr w:rsidR="00990462" w:rsidRPr="00667621" w:rsidSect="00EC207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B295B"/>
    <w:multiLevelType w:val="hybridMultilevel"/>
    <w:tmpl w:val="A0626146"/>
    <w:lvl w:ilvl="0" w:tplc="57666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E8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4AE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EF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DE2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728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CC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4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A07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E1B0F"/>
    <w:rsid w:val="001715DC"/>
    <w:rsid w:val="003E1B0F"/>
    <w:rsid w:val="003F5AAD"/>
    <w:rsid w:val="0050438F"/>
    <w:rsid w:val="005432D3"/>
    <w:rsid w:val="00667621"/>
    <w:rsid w:val="00990462"/>
    <w:rsid w:val="00B459F3"/>
    <w:rsid w:val="00C074A7"/>
    <w:rsid w:val="00C819ED"/>
    <w:rsid w:val="00CF3D14"/>
    <w:rsid w:val="00DB1147"/>
    <w:rsid w:val="00E209D2"/>
    <w:rsid w:val="00EC207C"/>
    <w:rsid w:val="00F3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15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11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50130-00F3-4BF6-A2C4-0230C35B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6</cp:revision>
  <cp:lastPrinted>2019-05-09T17:30:00Z</cp:lastPrinted>
  <dcterms:created xsi:type="dcterms:W3CDTF">2019-05-09T15:56:00Z</dcterms:created>
  <dcterms:modified xsi:type="dcterms:W3CDTF">2019-05-11T10:41:00Z</dcterms:modified>
</cp:coreProperties>
</file>